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400" w:firstRow="0" w:lastRow="0" w:firstColumn="0" w:lastColumn="0" w:noHBand="0" w:noVBand="1"/>
      </w:tblPr>
      <w:tblGrid>
        <w:gridCol w:w="4416"/>
        <w:gridCol w:w="1120"/>
        <w:gridCol w:w="4103"/>
      </w:tblGrid>
      <w:tr w:rsidR="00D65DBF" w:rsidTr="00B5586A">
        <w:trPr>
          <w:cantSplit/>
          <w:trHeight w:val="113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5DBF" w:rsidRPr="00F12163" w:rsidRDefault="00D65DBF" w:rsidP="00B558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12163">
              <w:rPr>
                <w:rFonts w:eastAsia="Calibri"/>
                <w:sz w:val="24"/>
                <w:szCs w:val="24"/>
                <w:lang w:val="tt-RU"/>
              </w:rPr>
              <w:t>ИСПОЛНИТЕЛЬНЫЙ КОМИТЕТ</w:t>
            </w:r>
            <w:r w:rsidRPr="00F12163">
              <w:rPr>
                <w:rFonts w:eastAsia="Calibri"/>
                <w:sz w:val="24"/>
                <w:szCs w:val="24"/>
              </w:rPr>
              <w:t xml:space="preserve"> МУСЛЮМОВСКОГО </w:t>
            </w:r>
          </w:p>
          <w:p w:rsidR="00D65DBF" w:rsidRPr="00F12163" w:rsidRDefault="00D65DBF" w:rsidP="00B558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12163">
              <w:rPr>
                <w:rFonts w:eastAsia="Calibri"/>
                <w:sz w:val="24"/>
                <w:szCs w:val="24"/>
              </w:rPr>
              <w:t>МУНИЦИПАЛЬНОГО РАЙОНА</w:t>
            </w:r>
          </w:p>
          <w:p w:rsidR="00D65DBF" w:rsidRPr="00F12163" w:rsidRDefault="00D65DBF" w:rsidP="00B5586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12163">
              <w:rPr>
                <w:rFonts w:eastAsia="Calibri"/>
                <w:sz w:val="24"/>
                <w:szCs w:val="24"/>
              </w:rPr>
              <w:t>РЕСПУБЛИКИ ТАТАРСТАН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DBF" w:rsidRPr="00F12163" w:rsidRDefault="00D65DBF" w:rsidP="00B5586A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68AB57A6" wp14:editId="104E6422">
                  <wp:extent cx="5715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65DBF" w:rsidRPr="00F12163" w:rsidRDefault="00D65DBF" w:rsidP="00B558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12163">
              <w:rPr>
                <w:rFonts w:eastAsia="Calibri"/>
                <w:sz w:val="24"/>
                <w:szCs w:val="24"/>
              </w:rPr>
              <w:t>ТАТАРСТАН РЕСПУБЛИКАСЫ</w:t>
            </w:r>
          </w:p>
          <w:p w:rsidR="00D65DBF" w:rsidRPr="00F12163" w:rsidRDefault="00D65DBF" w:rsidP="00B558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12163">
              <w:rPr>
                <w:rFonts w:eastAsia="Calibri"/>
                <w:sz w:val="24"/>
                <w:szCs w:val="24"/>
              </w:rPr>
              <w:t xml:space="preserve">МӨСЛИМ </w:t>
            </w:r>
          </w:p>
          <w:p w:rsidR="00D65DBF" w:rsidRPr="00F12163" w:rsidRDefault="00D65DBF" w:rsidP="00B5586A">
            <w:pPr>
              <w:jc w:val="center"/>
              <w:rPr>
                <w:rFonts w:ascii="Calibri" w:eastAsia="Calibri" w:hAnsi="Calibri"/>
                <w:sz w:val="22"/>
                <w:szCs w:val="22"/>
                <w:lang w:val="tt-RU"/>
              </w:rPr>
            </w:pPr>
            <w:r w:rsidRPr="00F12163">
              <w:rPr>
                <w:rFonts w:eastAsia="Calibri"/>
                <w:sz w:val="24"/>
                <w:szCs w:val="24"/>
              </w:rPr>
              <w:t xml:space="preserve">МУНИЦИПАЛЬ РАЙОНЫ </w:t>
            </w:r>
            <w:r w:rsidRPr="00F12163">
              <w:rPr>
                <w:rFonts w:eastAsia="Calibri"/>
                <w:sz w:val="24"/>
                <w:szCs w:val="24"/>
                <w:lang w:val="tt-RU"/>
              </w:rPr>
              <w:t>БАШКАРМА КОМИТЕТЫ</w:t>
            </w:r>
          </w:p>
        </w:tc>
      </w:tr>
      <w:tr w:rsidR="00D65DBF" w:rsidTr="00B5586A">
        <w:trPr>
          <w:cantSplit/>
          <w:trHeight w:hRule="exact" w:val="68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DBF" w:rsidRPr="00F12163" w:rsidRDefault="00D65DBF" w:rsidP="00B5586A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DBF" w:rsidRPr="00F12163" w:rsidRDefault="00D65DBF" w:rsidP="00B5586A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DBF" w:rsidRPr="00F12163" w:rsidRDefault="00D65DBF" w:rsidP="00B5586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65DBF" w:rsidTr="00B5586A">
        <w:trPr>
          <w:cantSplit/>
          <w:trHeight w:hRule="exact" w:val="51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DBF" w:rsidRPr="00F12163" w:rsidRDefault="00D65DBF" w:rsidP="00B5586A">
            <w:pPr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 w:rsidRPr="00F12163">
              <w:rPr>
                <w:rFonts w:eastAsia="Calibri"/>
                <w:b/>
                <w:sz w:val="24"/>
                <w:szCs w:val="24"/>
                <w:lang w:val="tt-RU"/>
              </w:rPr>
              <w:t>ПОСТАНОВЛЕНИЕ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DBF" w:rsidRPr="00F12163" w:rsidRDefault="00D65DBF" w:rsidP="00B5586A">
            <w:pPr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DBF" w:rsidRPr="00F12163" w:rsidRDefault="00D65DBF" w:rsidP="00B5586A">
            <w:pPr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 w:rsidRPr="00F12163">
              <w:rPr>
                <w:rFonts w:eastAsia="Calibri"/>
                <w:b/>
                <w:sz w:val="24"/>
                <w:szCs w:val="24"/>
                <w:lang w:val="tt-RU"/>
              </w:rPr>
              <w:t>КАРАР</w:t>
            </w:r>
          </w:p>
        </w:tc>
      </w:tr>
      <w:tr w:rsidR="00D65DBF" w:rsidTr="00B5586A">
        <w:trPr>
          <w:cantSplit/>
          <w:trHeight w:hRule="exact" w:val="51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5DBF" w:rsidRPr="00F12163" w:rsidRDefault="00D65DBF" w:rsidP="00B5586A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>
              <w:rPr>
                <w:rFonts w:eastAsia="Calibri"/>
                <w:sz w:val="24"/>
                <w:szCs w:val="24"/>
                <w:lang w:val="tt-RU"/>
              </w:rPr>
              <w:t>_</w:t>
            </w:r>
            <w:r>
              <w:rPr>
                <w:rFonts w:eastAsia="Calibri"/>
                <w:sz w:val="24"/>
                <w:szCs w:val="24"/>
                <w:u w:val="single"/>
                <w:lang w:val="tt-RU"/>
              </w:rPr>
              <w:t>_31.01.2019 г.</w:t>
            </w:r>
          </w:p>
        </w:tc>
        <w:tc>
          <w:tcPr>
            <w:tcW w:w="0" w:type="auto"/>
            <w:shd w:val="clear" w:color="auto" w:fill="auto"/>
            <w:noWrap/>
            <w:tcFitText/>
            <w:vAlign w:val="bottom"/>
          </w:tcPr>
          <w:p w:rsidR="00D65DBF" w:rsidRPr="00F12163" w:rsidRDefault="00D65DBF" w:rsidP="00B5586A">
            <w:pPr>
              <w:jc w:val="center"/>
              <w:rPr>
                <w:rFonts w:eastAsia="Calibri"/>
                <w:noProof/>
                <w:sz w:val="24"/>
                <w:szCs w:val="24"/>
                <w:lang w:eastAsia="ru-RU"/>
              </w:rPr>
            </w:pPr>
            <w:r w:rsidRPr="00F12163">
              <w:rPr>
                <w:rFonts w:eastAsia="Calibri"/>
                <w:noProof/>
                <w:w w:val="60"/>
                <w:sz w:val="24"/>
                <w:szCs w:val="24"/>
                <w:lang w:eastAsia="ru-RU"/>
              </w:rPr>
              <w:t xml:space="preserve">с. </w:t>
            </w:r>
            <w:r w:rsidRPr="00F12163">
              <w:rPr>
                <w:rFonts w:eastAsia="Calibri"/>
                <w:w w:val="60"/>
                <w:sz w:val="24"/>
                <w:szCs w:val="24"/>
              </w:rPr>
              <w:t>Муслюмов</w:t>
            </w:r>
            <w:r w:rsidRPr="00F12163">
              <w:rPr>
                <w:rFonts w:eastAsia="Calibri"/>
                <w:spacing w:val="2"/>
                <w:w w:val="60"/>
                <w:sz w:val="24"/>
                <w:szCs w:val="24"/>
              </w:rPr>
              <w:t>о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65DBF" w:rsidRPr="00F12163" w:rsidRDefault="00D65DBF" w:rsidP="00B5586A">
            <w:pPr>
              <w:jc w:val="center"/>
              <w:rPr>
                <w:rFonts w:eastAsia="Calibri"/>
                <w:sz w:val="24"/>
                <w:szCs w:val="24"/>
              </w:rPr>
            </w:pPr>
            <w:r w:rsidRPr="00F12163">
              <w:rPr>
                <w:rFonts w:eastAsia="Calibri"/>
                <w:sz w:val="24"/>
                <w:szCs w:val="24"/>
              </w:rPr>
              <w:t>№___</w:t>
            </w:r>
            <w:r>
              <w:rPr>
                <w:rFonts w:eastAsia="Calibri"/>
                <w:sz w:val="24"/>
                <w:szCs w:val="24"/>
                <w:u w:val="single"/>
              </w:rPr>
              <w:t>22</w:t>
            </w:r>
            <w:r w:rsidRPr="00F12163">
              <w:rPr>
                <w:rFonts w:eastAsia="Calibri"/>
                <w:sz w:val="24"/>
                <w:szCs w:val="24"/>
              </w:rPr>
              <w:t>___</w:t>
            </w:r>
          </w:p>
        </w:tc>
      </w:tr>
      <w:tr w:rsidR="00D65DBF" w:rsidTr="00B5586A">
        <w:trPr>
          <w:cantSplit/>
          <w:trHeight w:hRule="exact" w:val="83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65DBF" w:rsidRPr="00F12163" w:rsidRDefault="00D65DBF" w:rsidP="00B5586A">
            <w:pPr>
              <w:jc w:val="center"/>
              <w:rPr>
                <w:rFonts w:eastAsia="Calibri"/>
                <w:lang w:val="tt-RU"/>
              </w:rPr>
            </w:pPr>
          </w:p>
        </w:tc>
        <w:tc>
          <w:tcPr>
            <w:tcW w:w="0" w:type="auto"/>
            <w:shd w:val="clear" w:color="auto" w:fill="auto"/>
            <w:tcFitText/>
            <w:vAlign w:val="bottom"/>
          </w:tcPr>
          <w:p w:rsidR="00D65DBF" w:rsidRPr="00F12163" w:rsidRDefault="00D65DBF" w:rsidP="00B5586A">
            <w:pPr>
              <w:rPr>
                <w:rFonts w:eastAsia="Calibri"/>
                <w:noProof/>
                <w:w w:val="72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65DBF" w:rsidRPr="00F12163" w:rsidRDefault="00D65DBF" w:rsidP="00B5586A">
            <w:pPr>
              <w:jc w:val="center"/>
              <w:rPr>
                <w:rFonts w:eastAsia="Calibri"/>
              </w:rPr>
            </w:pPr>
          </w:p>
        </w:tc>
      </w:tr>
    </w:tbl>
    <w:p w:rsidR="00D65DBF" w:rsidRPr="00D65DBF" w:rsidRDefault="00D65DBF" w:rsidP="00D65DBF">
      <w:pPr>
        <w:jc w:val="center"/>
        <w:rPr>
          <w:b/>
          <w:sz w:val="24"/>
          <w:szCs w:val="24"/>
        </w:rPr>
      </w:pPr>
      <w:r w:rsidRPr="00D65DBF">
        <w:rPr>
          <w:b/>
          <w:sz w:val="24"/>
          <w:szCs w:val="24"/>
        </w:rPr>
        <w:t xml:space="preserve">Татарстан </w:t>
      </w:r>
      <w:proofErr w:type="spellStart"/>
      <w:r w:rsidRPr="00D65DBF">
        <w:rPr>
          <w:b/>
          <w:sz w:val="24"/>
          <w:szCs w:val="24"/>
        </w:rPr>
        <w:t>Республикасы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Мөслим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муниципаль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районында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жирләү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буенча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</w:t>
      </w:r>
      <w:r w:rsidRPr="00D65DBF">
        <w:rPr>
          <w:b/>
          <w:sz w:val="24"/>
          <w:szCs w:val="24"/>
        </w:rPr>
        <w:t>үрсәтелә</w:t>
      </w:r>
      <w:proofErr w:type="spellEnd"/>
      <w:r w:rsidRPr="00D65DBF">
        <w:rPr>
          <w:b/>
          <w:sz w:val="24"/>
          <w:szCs w:val="24"/>
        </w:rPr>
        <w:t xml:space="preserve"> </w:t>
      </w:r>
      <w:proofErr w:type="spellStart"/>
      <w:r w:rsidRPr="00D65DBF">
        <w:rPr>
          <w:b/>
          <w:sz w:val="24"/>
          <w:szCs w:val="24"/>
        </w:rPr>
        <w:t>торган</w:t>
      </w:r>
      <w:proofErr w:type="spellEnd"/>
      <w:r w:rsidRPr="00D65DBF">
        <w:rPr>
          <w:b/>
          <w:sz w:val="24"/>
          <w:szCs w:val="24"/>
        </w:rPr>
        <w:t xml:space="preserve"> </w:t>
      </w:r>
      <w:proofErr w:type="spellStart"/>
      <w:r w:rsidRPr="00D65DBF">
        <w:rPr>
          <w:b/>
          <w:sz w:val="24"/>
          <w:szCs w:val="24"/>
        </w:rPr>
        <w:t>хезмәтләрнең</w:t>
      </w:r>
      <w:proofErr w:type="spellEnd"/>
      <w:r w:rsidRPr="00D65DBF">
        <w:rPr>
          <w:b/>
          <w:sz w:val="24"/>
          <w:szCs w:val="24"/>
        </w:rPr>
        <w:t xml:space="preserve"> </w:t>
      </w:r>
      <w:proofErr w:type="spellStart"/>
      <w:r w:rsidRPr="00D65DBF">
        <w:rPr>
          <w:b/>
          <w:sz w:val="24"/>
          <w:szCs w:val="24"/>
        </w:rPr>
        <w:t>гарантияләнгән</w:t>
      </w:r>
      <w:proofErr w:type="spellEnd"/>
      <w:r w:rsidRPr="00D65DB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исемлек</w:t>
      </w:r>
      <w:proofErr w:type="spellEnd"/>
      <w:r w:rsidRPr="00D65DBF">
        <w:rPr>
          <w:b/>
          <w:sz w:val="24"/>
          <w:szCs w:val="24"/>
        </w:rPr>
        <w:t xml:space="preserve"> </w:t>
      </w:r>
      <w:proofErr w:type="spellStart"/>
      <w:r w:rsidRPr="00D65DBF">
        <w:rPr>
          <w:b/>
          <w:sz w:val="24"/>
          <w:szCs w:val="24"/>
        </w:rPr>
        <w:t>бәясен</w:t>
      </w:r>
      <w:proofErr w:type="spellEnd"/>
      <w:r w:rsidRPr="00D65DBF">
        <w:rPr>
          <w:b/>
          <w:sz w:val="24"/>
          <w:szCs w:val="24"/>
        </w:rPr>
        <w:t xml:space="preserve"> </w:t>
      </w:r>
      <w:proofErr w:type="spellStart"/>
      <w:r w:rsidRPr="00D65DBF">
        <w:rPr>
          <w:b/>
          <w:sz w:val="24"/>
          <w:szCs w:val="24"/>
        </w:rPr>
        <w:t>раслау</w:t>
      </w:r>
      <w:proofErr w:type="spellEnd"/>
      <w:r w:rsidRPr="00D65DBF">
        <w:rPr>
          <w:b/>
          <w:sz w:val="24"/>
          <w:szCs w:val="24"/>
        </w:rPr>
        <w:t xml:space="preserve"> </w:t>
      </w:r>
    </w:p>
    <w:p w:rsidR="00D65DBF" w:rsidRPr="00D65DBF" w:rsidRDefault="00D65DBF" w:rsidP="00D65DBF">
      <w:pPr>
        <w:ind w:firstLine="5103"/>
        <w:jc w:val="both"/>
        <w:rPr>
          <w:b/>
          <w:sz w:val="24"/>
          <w:szCs w:val="24"/>
        </w:rPr>
      </w:pPr>
    </w:p>
    <w:p w:rsidR="00D65DBF" w:rsidRPr="00D65DBF" w:rsidRDefault="00D65DBF" w:rsidP="00D65DBF">
      <w:pPr>
        <w:jc w:val="both"/>
        <w:rPr>
          <w:sz w:val="24"/>
          <w:szCs w:val="24"/>
        </w:rPr>
      </w:pPr>
      <w:r w:rsidRPr="00D65DBF">
        <w:rPr>
          <w:sz w:val="24"/>
          <w:szCs w:val="24"/>
        </w:rPr>
        <w:t xml:space="preserve">«Россия </w:t>
      </w:r>
      <w:proofErr w:type="spellStart"/>
      <w:r w:rsidRPr="00D65DBF">
        <w:rPr>
          <w:sz w:val="24"/>
          <w:szCs w:val="24"/>
        </w:rPr>
        <w:t>Федерациясендә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җирле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үзидарә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оештыруның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гомуми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принциплары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турында</w:t>
      </w:r>
      <w:proofErr w:type="spellEnd"/>
      <w:r w:rsidRPr="00D65DBF">
        <w:rPr>
          <w:sz w:val="24"/>
          <w:szCs w:val="24"/>
        </w:rPr>
        <w:t xml:space="preserve">» 2003 </w:t>
      </w:r>
      <w:proofErr w:type="spellStart"/>
      <w:r w:rsidRPr="00D65DBF">
        <w:rPr>
          <w:sz w:val="24"/>
          <w:szCs w:val="24"/>
        </w:rPr>
        <w:t>елның</w:t>
      </w:r>
      <w:proofErr w:type="spellEnd"/>
      <w:r w:rsidRPr="00D65DBF">
        <w:rPr>
          <w:sz w:val="24"/>
          <w:szCs w:val="24"/>
        </w:rPr>
        <w:t xml:space="preserve"> 6 </w:t>
      </w:r>
      <w:proofErr w:type="spellStart"/>
      <w:r w:rsidRPr="00D65DBF">
        <w:rPr>
          <w:sz w:val="24"/>
          <w:szCs w:val="24"/>
        </w:rPr>
        <w:t>октябрендәге</w:t>
      </w:r>
      <w:proofErr w:type="spellEnd"/>
      <w:r w:rsidRPr="00D65DBF">
        <w:rPr>
          <w:sz w:val="24"/>
          <w:szCs w:val="24"/>
        </w:rPr>
        <w:t xml:space="preserve"> 131-ФЗ </w:t>
      </w:r>
      <w:proofErr w:type="spellStart"/>
      <w:r w:rsidRPr="00D65DBF">
        <w:rPr>
          <w:sz w:val="24"/>
          <w:szCs w:val="24"/>
        </w:rPr>
        <w:t>номерлы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Федераль</w:t>
      </w:r>
      <w:proofErr w:type="spellEnd"/>
      <w:r w:rsidRPr="00D65DBF">
        <w:rPr>
          <w:sz w:val="24"/>
          <w:szCs w:val="24"/>
        </w:rPr>
        <w:t xml:space="preserve"> закон, «</w:t>
      </w:r>
      <w:proofErr w:type="spellStart"/>
      <w:r w:rsidRPr="00D65DBF">
        <w:rPr>
          <w:sz w:val="24"/>
          <w:szCs w:val="24"/>
        </w:rPr>
        <w:t>җ</w:t>
      </w:r>
      <w:proofErr w:type="gramStart"/>
      <w:r w:rsidRPr="00D65DBF">
        <w:rPr>
          <w:sz w:val="24"/>
          <w:szCs w:val="24"/>
        </w:rPr>
        <w:t>ирл</w:t>
      </w:r>
      <w:proofErr w:type="gramEnd"/>
      <w:r w:rsidRPr="00D65DBF">
        <w:rPr>
          <w:sz w:val="24"/>
          <w:szCs w:val="24"/>
        </w:rPr>
        <w:t>әү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һәм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җирләү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эше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турында</w:t>
      </w:r>
      <w:proofErr w:type="spellEnd"/>
      <w:r w:rsidRPr="00D65DBF">
        <w:rPr>
          <w:sz w:val="24"/>
          <w:szCs w:val="24"/>
        </w:rPr>
        <w:t xml:space="preserve">» 1996 </w:t>
      </w:r>
      <w:proofErr w:type="spellStart"/>
      <w:r w:rsidRPr="00D65DBF">
        <w:rPr>
          <w:sz w:val="24"/>
          <w:szCs w:val="24"/>
        </w:rPr>
        <w:t>елның</w:t>
      </w:r>
      <w:proofErr w:type="spellEnd"/>
      <w:r w:rsidRPr="00D65DBF">
        <w:rPr>
          <w:sz w:val="24"/>
          <w:szCs w:val="24"/>
        </w:rPr>
        <w:t xml:space="preserve"> 12 </w:t>
      </w:r>
      <w:proofErr w:type="spellStart"/>
      <w:r w:rsidRPr="00D65DBF">
        <w:rPr>
          <w:sz w:val="24"/>
          <w:szCs w:val="24"/>
        </w:rPr>
        <w:t>гыйнварындагы</w:t>
      </w:r>
      <w:proofErr w:type="spellEnd"/>
      <w:r w:rsidRPr="00D65DBF">
        <w:rPr>
          <w:sz w:val="24"/>
          <w:szCs w:val="24"/>
        </w:rPr>
        <w:t xml:space="preserve"> 8-ФЗ </w:t>
      </w:r>
      <w:proofErr w:type="spellStart"/>
      <w:r w:rsidRPr="00D65DBF">
        <w:rPr>
          <w:sz w:val="24"/>
          <w:szCs w:val="24"/>
        </w:rPr>
        <w:t>номерлы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федераль</w:t>
      </w:r>
      <w:proofErr w:type="spellEnd"/>
      <w:r w:rsidRPr="00D65DBF">
        <w:rPr>
          <w:sz w:val="24"/>
          <w:szCs w:val="24"/>
        </w:rPr>
        <w:t xml:space="preserve"> закон, «Татарстан </w:t>
      </w:r>
      <w:proofErr w:type="spellStart"/>
      <w:r w:rsidRPr="00D65DBF">
        <w:rPr>
          <w:sz w:val="24"/>
          <w:szCs w:val="24"/>
        </w:rPr>
        <w:t>Республикасында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җирләү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һәм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күмү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эше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турында</w:t>
      </w:r>
      <w:proofErr w:type="spellEnd"/>
      <w:r w:rsidRPr="00D65DBF">
        <w:rPr>
          <w:sz w:val="24"/>
          <w:szCs w:val="24"/>
        </w:rPr>
        <w:t xml:space="preserve"> "</w:t>
      </w:r>
      <w:proofErr w:type="spellStart"/>
      <w:r w:rsidRPr="00D65DBF">
        <w:rPr>
          <w:sz w:val="24"/>
          <w:szCs w:val="24"/>
        </w:rPr>
        <w:t>Федераль</w:t>
      </w:r>
      <w:proofErr w:type="spellEnd"/>
      <w:r w:rsidRPr="00D65DBF">
        <w:rPr>
          <w:sz w:val="24"/>
          <w:szCs w:val="24"/>
        </w:rPr>
        <w:t xml:space="preserve"> законны </w:t>
      </w:r>
      <w:proofErr w:type="spellStart"/>
      <w:r w:rsidRPr="00D65DBF">
        <w:rPr>
          <w:sz w:val="24"/>
          <w:szCs w:val="24"/>
        </w:rPr>
        <w:t>гамәлгә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ашыру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чаралары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хакында</w:t>
      </w:r>
      <w:proofErr w:type="spellEnd"/>
      <w:r w:rsidRPr="00D65DBF">
        <w:rPr>
          <w:sz w:val="24"/>
          <w:szCs w:val="24"/>
        </w:rPr>
        <w:t xml:space="preserve">» Татарстан </w:t>
      </w:r>
      <w:proofErr w:type="spellStart"/>
      <w:r w:rsidRPr="00D65DBF">
        <w:rPr>
          <w:sz w:val="24"/>
          <w:szCs w:val="24"/>
        </w:rPr>
        <w:t>Республикасы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Министрлар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Кабинетының</w:t>
      </w:r>
      <w:proofErr w:type="spellEnd"/>
      <w:r w:rsidRPr="00D65DBF">
        <w:rPr>
          <w:sz w:val="24"/>
          <w:szCs w:val="24"/>
        </w:rPr>
        <w:t xml:space="preserve"> 2007 </w:t>
      </w:r>
      <w:proofErr w:type="spellStart"/>
      <w:r w:rsidRPr="00D65DBF">
        <w:rPr>
          <w:sz w:val="24"/>
          <w:szCs w:val="24"/>
        </w:rPr>
        <w:t>елның</w:t>
      </w:r>
      <w:proofErr w:type="spellEnd"/>
      <w:r w:rsidRPr="00D65DBF">
        <w:rPr>
          <w:sz w:val="24"/>
          <w:szCs w:val="24"/>
        </w:rPr>
        <w:t xml:space="preserve"> 18 </w:t>
      </w:r>
      <w:proofErr w:type="spellStart"/>
      <w:r w:rsidRPr="00D65DBF">
        <w:rPr>
          <w:sz w:val="24"/>
          <w:szCs w:val="24"/>
        </w:rPr>
        <w:t>маендагы</w:t>
      </w:r>
      <w:proofErr w:type="spellEnd"/>
      <w:r w:rsidRPr="00D65DBF">
        <w:rPr>
          <w:sz w:val="24"/>
          <w:szCs w:val="24"/>
        </w:rPr>
        <w:t xml:space="preserve"> 196 </w:t>
      </w:r>
      <w:proofErr w:type="spellStart"/>
      <w:r w:rsidRPr="00D65DBF">
        <w:rPr>
          <w:sz w:val="24"/>
          <w:szCs w:val="24"/>
        </w:rPr>
        <w:t>номерлы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карары</w:t>
      </w:r>
      <w:proofErr w:type="spellEnd"/>
      <w:r w:rsidRPr="00D65DBF">
        <w:rPr>
          <w:sz w:val="24"/>
          <w:szCs w:val="24"/>
        </w:rPr>
        <w:t xml:space="preserve">," Татарстан </w:t>
      </w:r>
      <w:proofErr w:type="spellStart"/>
      <w:r w:rsidRPr="00D65DBF">
        <w:rPr>
          <w:sz w:val="24"/>
          <w:szCs w:val="24"/>
        </w:rPr>
        <w:t>Республикасында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җирләү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һәм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җирләү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эше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турында</w:t>
      </w:r>
      <w:proofErr w:type="spellEnd"/>
      <w:r w:rsidRPr="00D65DBF">
        <w:rPr>
          <w:sz w:val="24"/>
          <w:szCs w:val="24"/>
        </w:rPr>
        <w:t xml:space="preserve"> "</w:t>
      </w:r>
      <w:proofErr w:type="spellStart"/>
      <w:r w:rsidRPr="00D65DBF">
        <w:rPr>
          <w:sz w:val="24"/>
          <w:szCs w:val="24"/>
        </w:rPr>
        <w:t>Федераль</w:t>
      </w:r>
      <w:proofErr w:type="spellEnd"/>
      <w:r w:rsidRPr="00D65DBF">
        <w:rPr>
          <w:sz w:val="24"/>
          <w:szCs w:val="24"/>
        </w:rPr>
        <w:t xml:space="preserve"> законны </w:t>
      </w:r>
      <w:proofErr w:type="spellStart"/>
      <w:r w:rsidRPr="00D65DBF">
        <w:rPr>
          <w:sz w:val="24"/>
          <w:szCs w:val="24"/>
        </w:rPr>
        <w:t>гамәлгә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ашыру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чаралары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хакында</w:t>
      </w:r>
      <w:proofErr w:type="spellEnd"/>
      <w:r w:rsidRPr="00D65DBF">
        <w:rPr>
          <w:sz w:val="24"/>
          <w:szCs w:val="24"/>
        </w:rPr>
        <w:t xml:space="preserve">" № 32 «2019 </w:t>
      </w:r>
      <w:proofErr w:type="spellStart"/>
      <w:r w:rsidRPr="00D65DBF">
        <w:rPr>
          <w:sz w:val="24"/>
          <w:szCs w:val="24"/>
        </w:rPr>
        <w:t>елда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түләү</w:t>
      </w:r>
      <w:proofErr w:type="gramStart"/>
      <w:r w:rsidRPr="00D65DBF">
        <w:rPr>
          <w:sz w:val="24"/>
          <w:szCs w:val="24"/>
        </w:rPr>
        <w:t>л</w:t>
      </w:r>
      <w:proofErr w:type="gramEnd"/>
      <w:r w:rsidRPr="00D65DBF">
        <w:rPr>
          <w:sz w:val="24"/>
          <w:szCs w:val="24"/>
        </w:rPr>
        <w:t>әрне</w:t>
      </w:r>
      <w:proofErr w:type="spellEnd"/>
      <w:r w:rsidRPr="00D65DBF">
        <w:rPr>
          <w:sz w:val="24"/>
          <w:szCs w:val="24"/>
        </w:rPr>
        <w:t xml:space="preserve">, </w:t>
      </w:r>
      <w:proofErr w:type="spellStart"/>
      <w:r w:rsidRPr="00D65DBF">
        <w:rPr>
          <w:sz w:val="24"/>
          <w:szCs w:val="24"/>
        </w:rPr>
        <w:t>пособиеләрне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һәм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компенсацияләрне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индексацияләү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күләмен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раслау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турында</w:t>
      </w:r>
      <w:proofErr w:type="spellEnd"/>
      <w:r w:rsidRPr="00D65DBF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нигезендә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Мөслим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муниципаль</w:t>
      </w:r>
      <w:proofErr w:type="spellEnd"/>
      <w:r w:rsidRPr="00D65DBF">
        <w:rPr>
          <w:sz w:val="24"/>
          <w:szCs w:val="24"/>
        </w:rPr>
        <w:t xml:space="preserve"> районы </w:t>
      </w:r>
      <w:proofErr w:type="spellStart"/>
      <w:r w:rsidRPr="00D65DBF">
        <w:rPr>
          <w:sz w:val="24"/>
          <w:szCs w:val="24"/>
        </w:rPr>
        <w:t>Башкарма</w:t>
      </w:r>
      <w:proofErr w:type="spellEnd"/>
      <w:r w:rsidRPr="00D65DBF">
        <w:rPr>
          <w:sz w:val="24"/>
          <w:szCs w:val="24"/>
        </w:rPr>
        <w:t xml:space="preserve"> комитеты КАРАР БИРӘ:</w:t>
      </w:r>
    </w:p>
    <w:p w:rsidR="00D65DBF" w:rsidRPr="00D65DBF" w:rsidRDefault="00D65DBF" w:rsidP="00D65DBF">
      <w:pPr>
        <w:jc w:val="both"/>
        <w:rPr>
          <w:sz w:val="24"/>
          <w:szCs w:val="24"/>
        </w:rPr>
      </w:pPr>
      <w:r w:rsidRPr="00D65DBF">
        <w:rPr>
          <w:sz w:val="24"/>
          <w:szCs w:val="24"/>
        </w:rPr>
        <w:t>1.</w:t>
      </w:r>
      <w:r w:rsidRPr="00D65DBF">
        <w:rPr>
          <w:sz w:val="24"/>
          <w:szCs w:val="24"/>
        </w:rPr>
        <w:tab/>
        <w:t xml:space="preserve">2018 </w:t>
      </w:r>
      <w:proofErr w:type="spellStart"/>
      <w:r w:rsidRPr="00D65DBF">
        <w:rPr>
          <w:sz w:val="24"/>
          <w:szCs w:val="24"/>
        </w:rPr>
        <w:t>елның</w:t>
      </w:r>
      <w:proofErr w:type="spellEnd"/>
      <w:r w:rsidRPr="00D65DBF">
        <w:rPr>
          <w:sz w:val="24"/>
          <w:szCs w:val="24"/>
        </w:rPr>
        <w:t xml:space="preserve"> 1 </w:t>
      </w:r>
      <w:proofErr w:type="spellStart"/>
      <w:r w:rsidRPr="00D65DBF">
        <w:rPr>
          <w:sz w:val="24"/>
          <w:szCs w:val="24"/>
        </w:rPr>
        <w:t>февраленнән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Мөслим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муниципаль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районында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җ</w:t>
      </w:r>
      <w:proofErr w:type="gramStart"/>
      <w:r w:rsidRPr="00D65DBF">
        <w:rPr>
          <w:sz w:val="24"/>
          <w:szCs w:val="24"/>
        </w:rPr>
        <w:t>ирл</w:t>
      </w:r>
      <w:proofErr w:type="gramEnd"/>
      <w:r w:rsidRPr="00D65DBF">
        <w:rPr>
          <w:sz w:val="24"/>
          <w:szCs w:val="24"/>
        </w:rPr>
        <w:t>әү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буенча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хезмәтләрнең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гарантияле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исемлеге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нигезендә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күрсәтелә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торган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хезмәтләрнең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бәясен</w:t>
      </w:r>
      <w:proofErr w:type="spellEnd"/>
      <w:r w:rsidRPr="00D65DBF">
        <w:rPr>
          <w:sz w:val="24"/>
          <w:szCs w:val="24"/>
        </w:rPr>
        <w:t xml:space="preserve"> 1 </w:t>
      </w:r>
      <w:proofErr w:type="spellStart"/>
      <w:r w:rsidRPr="00D65DBF">
        <w:rPr>
          <w:sz w:val="24"/>
          <w:szCs w:val="24"/>
        </w:rPr>
        <w:t>нче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кушымта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һәм</w:t>
      </w:r>
      <w:proofErr w:type="spellEnd"/>
      <w:r w:rsidRPr="00D65DBF">
        <w:rPr>
          <w:sz w:val="24"/>
          <w:szCs w:val="24"/>
        </w:rPr>
        <w:t xml:space="preserve"> 2 </w:t>
      </w:r>
      <w:proofErr w:type="spellStart"/>
      <w:r w:rsidRPr="00D65DBF">
        <w:rPr>
          <w:sz w:val="24"/>
          <w:szCs w:val="24"/>
        </w:rPr>
        <w:t>нче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кушымта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нигезендә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билгеләргә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һәм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гамәлгә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кертергә</w:t>
      </w:r>
      <w:proofErr w:type="spellEnd"/>
      <w:r w:rsidRPr="00D65DBF">
        <w:rPr>
          <w:sz w:val="24"/>
          <w:szCs w:val="24"/>
        </w:rPr>
        <w:t>.</w:t>
      </w:r>
    </w:p>
    <w:p w:rsidR="00D65DBF" w:rsidRPr="00D65DBF" w:rsidRDefault="00D65DBF" w:rsidP="00D65DBF">
      <w:pPr>
        <w:jc w:val="both"/>
        <w:rPr>
          <w:sz w:val="24"/>
          <w:szCs w:val="24"/>
        </w:rPr>
      </w:pPr>
      <w:r w:rsidRPr="00D65DBF">
        <w:rPr>
          <w:sz w:val="24"/>
          <w:szCs w:val="24"/>
        </w:rPr>
        <w:t>2.</w:t>
      </w:r>
      <w:r w:rsidRPr="00D65DBF">
        <w:rPr>
          <w:sz w:val="24"/>
          <w:szCs w:val="24"/>
        </w:rPr>
        <w:tab/>
        <w:t xml:space="preserve">Татарстан </w:t>
      </w:r>
      <w:proofErr w:type="spellStart"/>
      <w:r w:rsidRPr="00D65DBF">
        <w:rPr>
          <w:sz w:val="24"/>
          <w:szCs w:val="24"/>
        </w:rPr>
        <w:t>Республикасы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Мөслим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муниципаль</w:t>
      </w:r>
      <w:proofErr w:type="spellEnd"/>
      <w:r w:rsidRPr="00D65DBF">
        <w:rPr>
          <w:sz w:val="24"/>
          <w:szCs w:val="24"/>
        </w:rPr>
        <w:t xml:space="preserve"> районы </w:t>
      </w:r>
      <w:proofErr w:type="spellStart"/>
      <w:r w:rsidRPr="00D65DBF">
        <w:rPr>
          <w:sz w:val="24"/>
          <w:szCs w:val="24"/>
        </w:rPr>
        <w:t>Башкарма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комитетының</w:t>
      </w:r>
      <w:proofErr w:type="spellEnd"/>
      <w:r w:rsidRPr="00D65DBF">
        <w:rPr>
          <w:sz w:val="24"/>
          <w:szCs w:val="24"/>
        </w:rPr>
        <w:t xml:space="preserve"> «2018 </w:t>
      </w:r>
      <w:proofErr w:type="spellStart"/>
      <w:r w:rsidRPr="00D65DBF">
        <w:rPr>
          <w:sz w:val="24"/>
          <w:szCs w:val="24"/>
        </w:rPr>
        <w:t>елга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җ</w:t>
      </w:r>
      <w:proofErr w:type="gramStart"/>
      <w:r w:rsidRPr="00D65DBF">
        <w:rPr>
          <w:sz w:val="24"/>
          <w:szCs w:val="24"/>
        </w:rPr>
        <w:t>ирл</w:t>
      </w:r>
      <w:proofErr w:type="gramEnd"/>
      <w:r w:rsidRPr="00D65DBF">
        <w:rPr>
          <w:sz w:val="24"/>
          <w:szCs w:val="24"/>
        </w:rPr>
        <w:t>әү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буенча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хезмәтләрнең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гарантияле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исемлеген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бирүгә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тарифларны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раслау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турында</w:t>
      </w:r>
      <w:proofErr w:type="spellEnd"/>
      <w:r w:rsidRPr="00D65DBF">
        <w:rPr>
          <w:sz w:val="24"/>
          <w:szCs w:val="24"/>
        </w:rPr>
        <w:t xml:space="preserve"> » 2018 </w:t>
      </w:r>
      <w:proofErr w:type="spellStart"/>
      <w:r w:rsidRPr="00D65DBF">
        <w:rPr>
          <w:sz w:val="24"/>
          <w:szCs w:val="24"/>
        </w:rPr>
        <w:t>елның</w:t>
      </w:r>
      <w:proofErr w:type="spellEnd"/>
      <w:r w:rsidRPr="00D65DBF">
        <w:rPr>
          <w:sz w:val="24"/>
          <w:szCs w:val="24"/>
        </w:rPr>
        <w:t xml:space="preserve"> 25 </w:t>
      </w:r>
      <w:proofErr w:type="spellStart"/>
      <w:r w:rsidRPr="00D65DBF">
        <w:rPr>
          <w:sz w:val="24"/>
          <w:szCs w:val="24"/>
        </w:rPr>
        <w:t>гыйнварындагы</w:t>
      </w:r>
      <w:proofErr w:type="spellEnd"/>
      <w:r w:rsidRPr="00D65DBF">
        <w:rPr>
          <w:sz w:val="24"/>
          <w:szCs w:val="24"/>
        </w:rPr>
        <w:t xml:space="preserve"> 32 </w:t>
      </w:r>
      <w:proofErr w:type="spellStart"/>
      <w:r w:rsidRPr="00D65DBF">
        <w:rPr>
          <w:sz w:val="24"/>
          <w:szCs w:val="24"/>
        </w:rPr>
        <w:t>номерлы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карары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үз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көчен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югалткан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дип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танырга</w:t>
      </w:r>
      <w:proofErr w:type="spellEnd"/>
      <w:r w:rsidRPr="00D65DBF">
        <w:rPr>
          <w:sz w:val="24"/>
          <w:szCs w:val="24"/>
        </w:rPr>
        <w:t>.</w:t>
      </w:r>
    </w:p>
    <w:p w:rsidR="00D65DBF" w:rsidRPr="00D65DBF" w:rsidRDefault="00D65DBF" w:rsidP="00D65DBF">
      <w:pPr>
        <w:jc w:val="both"/>
        <w:rPr>
          <w:sz w:val="24"/>
          <w:szCs w:val="24"/>
        </w:rPr>
      </w:pPr>
      <w:r w:rsidRPr="00D65DBF">
        <w:rPr>
          <w:sz w:val="24"/>
          <w:szCs w:val="24"/>
        </w:rPr>
        <w:t>3.</w:t>
      </w:r>
      <w:r w:rsidRPr="00D65DBF">
        <w:rPr>
          <w:sz w:val="24"/>
          <w:szCs w:val="24"/>
        </w:rPr>
        <w:tab/>
      </w:r>
      <w:proofErr w:type="spellStart"/>
      <w:r w:rsidRPr="00D65DBF">
        <w:rPr>
          <w:sz w:val="24"/>
          <w:szCs w:val="24"/>
        </w:rPr>
        <w:t>Әлеге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карарны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массакүләм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proofErr w:type="gramStart"/>
      <w:r w:rsidRPr="00D65DBF">
        <w:rPr>
          <w:sz w:val="24"/>
          <w:szCs w:val="24"/>
        </w:rPr>
        <w:t>м</w:t>
      </w:r>
      <w:proofErr w:type="gramEnd"/>
      <w:r w:rsidRPr="00D65DBF">
        <w:rPr>
          <w:sz w:val="24"/>
          <w:szCs w:val="24"/>
        </w:rPr>
        <w:t>әгълүмат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чараларында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бастырып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чыгарырга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һәм</w:t>
      </w:r>
      <w:proofErr w:type="spellEnd"/>
      <w:r w:rsidRPr="00D65DBF">
        <w:rPr>
          <w:sz w:val="24"/>
          <w:szCs w:val="24"/>
        </w:rPr>
        <w:t xml:space="preserve"> Татарстан </w:t>
      </w:r>
      <w:proofErr w:type="spellStart"/>
      <w:r w:rsidRPr="00D65DBF">
        <w:rPr>
          <w:sz w:val="24"/>
          <w:szCs w:val="24"/>
        </w:rPr>
        <w:t>Республикасы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Мөслим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муниципаль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районының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рәсми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сайтында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урнаштырырга</w:t>
      </w:r>
      <w:proofErr w:type="spellEnd"/>
      <w:r w:rsidRPr="00D65DBF">
        <w:rPr>
          <w:sz w:val="24"/>
          <w:szCs w:val="24"/>
        </w:rPr>
        <w:t>.</w:t>
      </w:r>
    </w:p>
    <w:p w:rsidR="00D65DBF" w:rsidRPr="00D65DBF" w:rsidRDefault="00D65DBF" w:rsidP="00D65DBF">
      <w:pPr>
        <w:jc w:val="both"/>
        <w:rPr>
          <w:sz w:val="24"/>
          <w:szCs w:val="24"/>
        </w:rPr>
      </w:pPr>
      <w:r w:rsidRPr="00D65DBF">
        <w:rPr>
          <w:sz w:val="24"/>
          <w:szCs w:val="24"/>
        </w:rPr>
        <w:t xml:space="preserve">4. </w:t>
      </w:r>
      <w:proofErr w:type="spellStart"/>
      <w:r w:rsidRPr="00D65DBF">
        <w:rPr>
          <w:sz w:val="24"/>
          <w:szCs w:val="24"/>
        </w:rPr>
        <w:t>Әлеге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карарның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үтәлешен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контрольдә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тотуны</w:t>
      </w:r>
      <w:proofErr w:type="spellEnd"/>
      <w:r w:rsidRPr="00D65DBF">
        <w:rPr>
          <w:sz w:val="24"/>
          <w:szCs w:val="24"/>
        </w:rPr>
        <w:t xml:space="preserve"> Татарстан </w:t>
      </w:r>
      <w:proofErr w:type="spellStart"/>
      <w:r w:rsidRPr="00D65DBF">
        <w:rPr>
          <w:sz w:val="24"/>
          <w:szCs w:val="24"/>
        </w:rPr>
        <w:t>Республикасы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Мөслим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муниципаль</w:t>
      </w:r>
      <w:proofErr w:type="spellEnd"/>
      <w:r w:rsidRPr="00D65DBF">
        <w:rPr>
          <w:sz w:val="24"/>
          <w:szCs w:val="24"/>
        </w:rPr>
        <w:t xml:space="preserve"> районы </w:t>
      </w:r>
      <w:proofErr w:type="spellStart"/>
      <w:r w:rsidRPr="00D65DBF">
        <w:rPr>
          <w:sz w:val="24"/>
          <w:szCs w:val="24"/>
        </w:rPr>
        <w:t>Башкарма</w:t>
      </w:r>
      <w:proofErr w:type="spellEnd"/>
      <w:r w:rsidRPr="00D65DBF">
        <w:rPr>
          <w:sz w:val="24"/>
          <w:szCs w:val="24"/>
        </w:rPr>
        <w:t xml:space="preserve"> комитеты </w:t>
      </w:r>
      <w:proofErr w:type="spellStart"/>
      <w:r w:rsidRPr="00D65DBF">
        <w:rPr>
          <w:sz w:val="24"/>
          <w:szCs w:val="24"/>
        </w:rPr>
        <w:t>җ</w:t>
      </w:r>
      <w:proofErr w:type="gramStart"/>
      <w:r w:rsidRPr="00D65DBF">
        <w:rPr>
          <w:sz w:val="24"/>
          <w:szCs w:val="24"/>
        </w:rPr>
        <w:t>ит</w:t>
      </w:r>
      <w:proofErr w:type="gramEnd"/>
      <w:r w:rsidRPr="00D65DBF">
        <w:rPr>
          <w:sz w:val="24"/>
          <w:szCs w:val="24"/>
        </w:rPr>
        <w:t>әкчесенең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беренче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урынбасары</w:t>
      </w:r>
      <w:proofErr w:type="spellEnd"/>
      <w:r w:rsidRPr="00D65DBF">
        <w:rPr>
          <w:sz w:val="24"/>
          <w:szCs w:val="24"/>
        </w:rPr>
        <w:t xml:space="preserve"> Р. А. Ильясов </w:t>
      </w:r>
      <w:proofErr w:type="spellStart"/>
      <w:r w:rsidRPr="00D65DBF">
        <w:rPr>
          <w:sz w:val="24"/>
          <w:szCs w:val="24"/>
        </w:rPr>
        <w:t>йөкләргә</w:t>
      </w:r>
      <w:proofErr w:type="spellEnd"/>
      <w:r w:rsidRPr="00D65DBF">
        <w:rPr>
          <w:sz w:val="24"/>
          <w:szCs w:val="24"/>
        </w:rPr>
        <w:t>.</w:t>
      </w:r>
    </w:p>
    <w:p w:rsidR="00D65DBF" w:rsidRPr="00D65DBF" w:rsidRDefault="00D65DBF" w:rsidP="00D65DBF">
      <w:pPr>
        <w:ind w:firstLine="5103"/>
        <w:jc w:val="both"/>
        <w:rPr>
          <w:sz w:val="24"/>
          <w:szCs w:val="24"/>
        </w:rPr>
      </w:pPr>
    </w:p>
    <w:p w:rsidR="00D65DBF" w:rsidRPr="00D65DBF" w:rsidRDefault="00D65DBF" w:rsidP="00D65DBF">
      <w:pPr>
        <w:ind w:firstLine="5103"/>
        <w:jc w:val="both"/>
        <w:rPr>
          <w:sz w:val="24"/>
          <w:szCs w:val="24"/>
        </w:rPr>
      </w:pPr>
    </w:p>
    <w:p w:rsidR="00D65DBF" w:rsidRPr="00D65DBF" w:rsidRDefault="00D65DBF" w:rsidP="00D65DBF">
      <w:pPr>
        <w:jc w:val="both"/>
        <w:rPr>
          <w:sz w:val="24"/>
          <w:szCs w:val="24"/>
        </w:rPr>
      </w:pPr>
    </w:p>
    <w:p w:rsidR="00D65DBF" w:rsidRDefault="00D65DBF" w:rsidP="00D65DBF">
      <w:pPr>
        <w:jc w:val="both"/>
        <w:rPr>
          <w:sz w:val="24"/>
          <w:szCs w:val="24"/>
        </w:rPr>
      </w:pPr>
      <w:proofErr w:type="spellStart"/>
      <w:r w:rsidRPr="00D65DBF">
        <w:rPr>
          <w:sz w:val="24"/>
          <w:szCs w:val="24"/>
        </w:rPr>
        <w:t>Башкарма</w:t>
      </w:r>
      <w:proofErr w:type="spellEnd"/>
      <w:r w:rsidRPr="00D65DBF">
        <w:rPr>
          <w:sz w:val="24"/>
          <w:szCs w:val="24"/>
        </w:rPr>
        <w:t xml:space="preserve"> комитеты </w:t>
      </w:r>
      <w:proofErr w:type="spellStart"/>
      <w:r w:rsidRPr="00D65DBF">
        <w:rPr>
          <w:sz w:val="24"/>
          <w:szCs w:val="24"/>
        </w:rPr>
        <w:t>җ</w:t>
      </w:r>
      <w:proofErr w:type="gramStart"/>
      <w:r w:rsidRPr="00D65DBF">
        <w:rPr>
          <w:sz w:val="24"/>
          <w:szCs w:val="24"/>
        </w:rPr>
        <w:t>ит</w:t>
      </w:r>
      <w:proofErr w:type="gramEnd"/>
      <w:r w:rsidRPr="00D65DBF">
        <w:rPr>
          <w:sz w:val="24"/>
          <w:szCs w:val="24"/>
        </w:rPr>
        <w:t>әкчесе</w:t>
      </w:r>
      <w:proofErr w:type="spellEnd"/>
    </w:p>
    <w:p w:rsidR="00D65DBF" w:rsidRPr="00D65DBF" w:rsidRDefault="00D65DBF" w:rsidP="00D65DBF">
      <w:pPr>
        <w:jc w:val="both"/>
        <w:rPr>
          <w:sz w:val="24"/>
          <w:szCs w:val="24"/>
        </w:rPr>
      </w:pPr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вазыйфаларын</w:t>
      </w:r>
      <w:proofErr w:type="spellEnd"/>
      <w:r w:rsidRPr="00D65DBF">
        <w:rPr>
          <w:sz w:val="24"/>
          <w:szCs w:val="24"/>
        </w:rPr>
        <w:t xml:space="preserve"> </w:t>
      </w:r>
      <w:proofErr w:type="spellStart"/>
      <w:r w:rsidRPr="00D65DBF">
        <w:rPr>
          <w:sz w:val="24"/>
          <w:szCs w:val="24"/>
        </w:rPr>
        <w:t>башкаручы</w:t>
      </w:r>
      <w:proofErr w:type="spellEnd"/>
      <w:r w:rsidRPr="00D65DB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5DBF">
        <w:rPr>
          <w:sz w:val="24"/>
          <w:szCs w:val="24"/>
        </w:rPr>
        <w:t xml:space="preserve">И. Х. </w:t>
      </w:r>
      <w:proofErr w:type="spellStart"/>
      <w:r w:rsidRPr="00D65DBF">
        <w:rPr>
          <w:sz w:val="24"/>
          <w:szCs w:val="24"/>
        </w:rPr>
        <w:t>Әхмә</w:t>
      </w:r>
      <w:proofErr w:type="gramStart"/>
      <w:r w:rsidRPr="00D65DBF">
        <w:rPr>
          <w:sz w:val="24"/>
          <w:szCs w:val="24"/>
        </w:rPr>
        <w:t>тов</w:t>
      </w:r>
      <w:proofErr w:type="spellEnd"/>
      <w:proofErr w:type="gramEnd"/>
    </w:p>
    <w:p w:rsidR="00D65DBF" w:rsidRPr="00D65DBF" w:rsidRDefault="00D65DBF" w:rsidP="00D65DBF">
      <w:pPr>
        <w:ind w:firstLine="5103"/>
        <w:jc w:val="both"/>
        <w:rPr>
          <w:sz w:val="24"/>
          <w:szCs w:val="24"/>
        </w:rPr>
      </w:pPr>
    </w:p>
    <w:p w:rsidR="00D65DBF" w:rsidRDefault="00D65DBF" w:rsidP="00D65DBF">
      <w:pPr>
        <w:ind w:firstLine="5103"/>
        <w:jc w:val="both"/>
        <w:rPr>
          <w:b/>
          <w:sz w:val="24"/>
          <w:szCs w:val="24"/>
        </w:rPr>
      </w:pPr>
    </w:p>
    <w:p w:rsidR="00D65DBF" w:rsidRDefault="00D65DBF" w:rsidP="00D65DBF">
      <w:pPr>
        <w:ind w:firstLine="5103"/>
        <w:jc w:val="both"/>
        <w:rPr>
          <w:b/>
          <w:sz w:val="24"/>
          <w:szCs w:val="24"/>
        </w:rPr>
      </w:pPr>
    </w:p>
    <w:p w:rsidR="00D65DBF" w:rsidRDefault="00D65DBF" w:rsidP="00D65DBF">
      <w:pPr>
        <w:ind w:firstLine="5103"/>
        <w:jc w:val="both"/>
        <w:rPr>
          <w:b/>
          <w:sz w:val="24"/>
          <w:szCs w:val="24"/>
        </w:rPr>
      </w:pPr>
    </w:p>
    <w:p w:rsidR="00D65DBF" w:rsidRDefault="00D65DBF" w:rsidP="00D65DBF">
      <w:pPr>
        <w:ind w:firstLine="5103"/>
        <w:jc w:val="both"/>
        <w:rPr>
          <w:b/>
          <w:sz w:val="24"/>
          <w:szCs w:val="24"/>
        </w:rPr>
      </w:pPr>
    </w:p>
    <w:p w:rsidR="00D65DBF" w:rsidRDefault="00D65DBF" w:rsidP="00D65DBF">
      <w:pPr>
        <w:ind w:firstLine="5103"/>
        <w:jc w:val="both"/>
        <w:rPr>
          <w:b/>
          <w:sz w:val="24"/>
          <w:szCs w:val="24"/>
        </w:rPr>
      </w:pPr>
    </w:p>
    <w:p w:rsidR="00D65DBF" w:rsidRDefault="00D65DBF" w:rsidP="00D65DBF">
      <w:pPr>
        <w:ind w:firstLine="5103"/>
        <w:jc w:val="both"/>
        <w:rPr>
          <w:b/>
          <w:sz w:val="24"/>
          <w:szCs w:val="24"/>
        </w:rPr>
      </w:pPr>
    </w:p>
    <w:p w:rsidR="00D65DBF" w:rsidRDefault="00D65DBF" w:rsidP="00D65DBF">
      <w:pPr>
        <w:ind w:firstLine="5103"/>
        <w:jc w:val="both"/>
        <w:rPr>
          <w:b/>
          <w:sz w:val="24"/>
          <w:szCs w:val="24"/>
        </w:rPr>
      </w:pPr>
    </w:p>
    <w:p w:rsidR="00D65DBF" w:rsidRDefault="00D65DBF" w:rsidP="00D65DBF">
      <w:pPr>
        <w:ind w:firstLine="5103"/>
        <w:jc w:val="both"/>
        <w:rPr>
          <w:sz w:val="24"/>
          <w:szCs w:val="24"/>
        </w:rPr>
      </w:pPr>
    </w:p>
    <w:p w:rsidR="00D65DBF" w:rsidRDefault="00D65DBF" w:rsidP="00D65DBF">
      <w:pPr>
        <w:ind w:firstLine="5103"/>
        <w:jc w:val="both"/>
        <w:rPr>
          <w:sz w:val="24"/>
          <w:szCs w:val="24"/>
        </w:rPr>
      </w:pPr>
    </w:p>
    <w:p w:rsidR="00D65DBF" w:rsidRDefault="00D65DBF" w:rsidP="00D65DBF">
      <w:pPr>
        <w:ind w:firstLine="5103"/>
        <w:jc w:val="both"/>
        <w:rPr>
          <w:sz w:val="24"/>
          <w:szCs w:val="24"/>
        </w:rPr>
      </w:pPr>
    </w:p>
    <w:p w:rsidR="00D65DBF" w:rsidRDefault="00D65DBF" w:rsidP="00D65DBF">
      <w:pPr>
        <w:ind w:firstLine="5103"/>
        <w:jc w:val="both"/>
        <w:rPr>
          <w:sz w:val="24"/>
          <w:szCs w:val="24"/>
        </w:rPr>
      </w:pPr>
    </w:p>
    <w:p w:rsidR="00D65DBF" w:rsidRDefault="00D65DBF" w:rsidP="00D65DBF">
      <w:pPr>
        <w:ind w:firstLine="5103"/>
        <w:jc w:val="both"/>
        <w:rPr>
          <w:sz w:val="18"/>
          <w:szCs w:val="18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 № 1</w:t>
      </w:r>
    </w:p>
    <w:p w:rsidR="00D65DBF" w:rsidRDefault="00D65DBF" w:rsidP="00D65DBF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к постановлению  руководителя</w:t>
      </w:r>
    </w:p>
    <w:p w:rsidR="00D65DBF" w:rsidRDefault="00D65DBF" w:rsidP="00D65DBF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исполнительного комитета</w:t>
      </w:r>
    </w:p>
    <w:p w:rsidR="00D65DBF" w:rsidRDefault="00D65DBF" w:rsidP="00D65DBF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Муслюмовского муниципального района</w:t>
      </w:r>
    </w:p>
    <w:p w:rsidR="00D65DBF" w:rsidRDefault="00D65DBF" w:rsidP="00D65DBF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от ________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№______</w:t>
      </w:r>
    </w:p>
    <w:p w:rsidR="00D65DBF" w:rsidRDefault="00D65DBF" w:rsidP="00D65DBF">
      <w:pPr>
        <w:rPr>
          <w:sz w:val="24"/>
          <w:szCs w:val="24"/>
        </w:rPr>
      </w:pPr>
    </w:p>
    <w:p w:rsidR="00D65DBF" w:rsidRDefault="00D65DBF" w:rsidP="00D65DBF">
      <w:pPr>
        <w:rPr>
          <w:sz w:val="24"/>
          <w:szCs w:val="24"/>
        </w:rPr>
      </w:pPr>
    </w:p>
    <w:p w:rsidR="00D65DBF" w:rsidRDefault="00D65DBF" w:rsidP="00D65DBF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Стоимость</w:t>
      </w:r>
    </w:p>
    <w:p w:rsidR="00D65DBF" w:rsidRDefault="00D65DBF" w:rsidP="00D65DBF">
      <w:pPr>
        <w:jc w:val="center"/>
        <w:rPr>
          <w:sz w:val="24"/>
          <w:szCs w:val="24"/>
        </w:rPr>
      </w:pPr>
      <w:r>
        <w:rPr>
          <w:sz w:val="24"/>
          <w:szCs w:val="24"/>
        </w:rPr>
        <w:t>гарантированного перечня услуг по погребению</w:t>
      </w:r>
    </w:p>
    <w:p w:rsidR="00D65DBF" w:rsidRDefault="00D65DBF" w:rsidP="00D65DBF">
      <w:pPr>
        <w:jc w:val="center"/>
        <w:rPr>
          <w:sz w:val="24"/>
          <w:szCs w:val="24"/>
        </w:rPr>
      </w:pPr>
      <w:r>
        <w:rPr>
          <w:sz w:val="24"/>
          <w:szCs w:val="24"/>
        </w:rPr>
        <w:t>в Муслюмовского муниципальном районе РТ  с 01.02.2019 года</w:t>
      </w:r>
    </w:p>
    <w:p w:rsidR="00D65DBF" w:rsidRDefault="00D65DBF" w:rsidP="00D65DBF">
      <w:pPr>
        <w:jc w:val="center"/>
        <w:rPr>
          <w:sz w:val="24"/>
          <w:szCs w:val="24"/>
        </w:rPr>
      </w:pPr>
    </w:p>
    <w:p w:rsidR="00D65DBF" w:rsidRDefault="00D65DBF" w:rsidP="00D65DBF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45"/>
        <w:gridCol w:w="2951"/>
      </w:tblGrid>
      <w:tr w:rsidR="00D65DBF" w:rsidTr="00B558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услуг</w:t>
            </w:r>
          </w:p>
          <w:p w:rsidR="00D65DBF" w:rsidRDefault="00D65DBF" w:rsidP="00B558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услуг </w:t>
            </w:r>
            <w:r>
              <w:rPr>
                <w:b/>
                <w:i/>
                <w:sz w:val="24"/>
                <w:szCs w:val="24"/>
              </w:rPr>
              <w:t>(в руб.)</w:t>
            </w:r>
          </w:p>
        </w:tc>
      </w:tr>
      <w:tr w:rsidR="00D65DBF" w:rsidTr="00B558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  <w:p w:rsidR="00D65DBF" w:rsidRDefault="00D65DBF" w:rsidP="00B5586A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65DBF" w:rsidTr="00B558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Предоставление и доставка гроба и других предметов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3263,44</w:t>
            </w:r>
          </w:p>
        </w:tc>
      </w:tr>
      <w:tr w:rsidR="00D65DBF" w:rsidTr="00B558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Перевозка тела (останков) умершего на кладбище </w:t>
            </w:r>
          </w:p>
          <w:p w:rsidR="00D65DBF" w:rsidRDefault="00D65DBF" w:rsidP="00B5586A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</w:tr>
      <w:tr w:rsidR="00D65DBF" w:rsidTr="00B5586A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snapToGrid w:val="0"/>
              <w:rPr>
                <w:sz w:val="24"/>
                <w:szCs w:val="24"/>
              </w:rPr>
            </w:pPr>
          </w:p>
          <w:p w:rsidR="00D65DBF" w:rsidRDefault="00D65DBF" w:rsidP="00B5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Погребение (рытье могил и захоронение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1740,03</w:t>
            </w:r>
          </w:p>
        </w:tc>
      </w:tr>
      <w:tr w:rsidR="00D65DBF" w:rsidTr="00B5586A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snapToGrid w:val="0"/>
              <w:rPr>
                <w:sz w:val="24"/>
                <w:szCs w:val="24"/>
              </w:rPr>
            </w:pPr>
          </w:p>
          <w:p w:rsidR="00D65DBF" w:rsidRDefault="00D65DBF" w:rsidP="00B5586A">
            <w:pPr>
              <w:rPr>
                <w:sz w:val="24"/>
                <w:szCs w:val="24"/>
              </w:rPr>
            </w:pPr>
          </w:p>
          <w:p w:rsidR="00D65DBF" w:rsidRDefault="00D65DBF" w:rsidP="00B5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</w:p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5946,47</w:t>
            </w:r>
          </w:p>
        </w:tc>
      </w:tr>
    </w:tbl>
    <w:p w:rsidR="00D65DBF" w:rsidRDefault="00D65DBF" w:rsidP="00D65DBF">
      <w:pPr>
        <w:jc w:val="center"/>
        <w:rPr>
          <w:sz w:val="24"/>
          <w:szCs w:val="24"/>
        </w:rPr>
      </w:pPr>
    </w:p>
    <w:p w:rsidR="00D65DBF" w:rsidRDefault="00D65DBF" w:rsidP="00D65DBF">
      <w:pPr>
        <w:tabs>
          <w:tab w:val="left" w:pos="5670"/>
        </w:tabs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ind w:left="5103"/>
        <w:jc w:val="both"/>
        <w:rPr>
          <w:sz w:val="24"/>
          <w:szCs w:val="24"/>
        </w:rPr>
      </w:pPr>
    </w:p>
    <w:p w:rsidR="00D65DBF" w:rsidRDefault="00D65DBF" w:rsidP="00D65DBF">
      <w:pPr>
        <w:ind w:left="5103"/>
        <w:jc w:val="both"/>
        <w:rPr>
          <w:sz w:val="24"/>
          <w:szCs w:val="24"/>
        </w:rPr>
      </w:pPr>
    </w:p>
    <w:p w:rsidR="00D65DBF" w:rsidRDefault="00D65DBF" w:rsidP="00D65DBF">
      <w:pPr>
        <w:ind w:left="5103"/>
        <w:jc w:val="both"/>
        <w:rPr>
          <w:sz w:val="24"/>
          <w:szCs w:val="24"/>
        </w:rPr>
      </w:pPr>
    </w:p>
    <w:p w:rsidR="00D65DBF" w:rsidRDefault="00D65DBF" w:rsidP="00D65DBF">
      <w:pPr>
        <w:ind w:left="5103"/>
        <w:jc w:val="both"/>
        <w:rPr>
          <w:sz w:val="24"/>
          <w:szCs w:val="24"/>
        </w:rPr>
      </w:pPr>
    </w:p>
    <w:p w:rsidR="00D65DBF" w:rsidRDefault="00D65DBF" w:rsidP="00D65DBF">
      <w:pPr>
        <w:ind w:left="5103"/>
        <w:jc w:val="both"/>
        <w:rPr>
          <w:sz w:val="24"/>
          <w:szCs w:val="24"/>
        </w:rPr>
      </w:pPr>
    </w:p>
    <w:p w:rsidR="00D65DBF" w:rsidRDefault="00D65DBF" w:rsidP="00D65DBF">
      <w:pPr>
        <w:ind w:left="5103"/>
        <w:jc w:val="both"/>
        <w:rPr>
          <w:sz w:val="24"/>
          <w:szCs w:val="24"/>
        </w:rPr>
      </w:pPr>
    </w:p>
    <w:p w:rsidR="00D65DBF" w:rsidRDefault="00D65DBF" w:rsidP="00D65DBF">
      <w:pPr>
        <w:ind w:left="5103"/>
        <w:jc w:val="both"/>
        <w:rPr>
          <w:sz w:val="24"/>
          <w:szCs w:val="24"/>
        </w:rPr>
      </w:pPr>
    </w:p>
    <w:p w:rsidR="00D65DBF" w:rsidRDefault="00D65DBF" w:rsidP="00D65DBF">
      <w:pPr>
        <w:ind w:left="5103"/>
        <w:jc w:val="both"/>
        <w:rPr>
          <w:sz w:val="24"/>
          <w:szCs w:val="24"/>
        </w:rPr>
      </w:pPr>
    </w:p>
    <w:p w:rsidR="00D65DBF" w:rsidRDefault="00D65DBF" w:rsidP="00D65DBF">
      <w:pPr>
        <w:ind w:left="5103"/>
        <w:jc w:val="both"/>
        <w:rPr>
          <w:sz w:val="24"/>
          <w:szCs w:val="24"/>
        </w:rPr>
      </w:pPr>
    </w:p>
    <w:p w:rsidR="00D65DBF" w:rsidRDefault="00D65DBF" w:rsidP="00D65DBF">
      <w:pPr>
        <w:ind w:left="5103"/>
        <w:jc w:val="both"/>
        <w:rPr>
          <w:sz w:val="24"/>
          <w:szCs w:val="24"/>
        </w:rPr>
      </w:pPr>
    </w:p>
    <w:p w:rsidR="00D65DBF" w:rsidRDefault="00D65DBF" w:rsidP="00D65DBF">
      <w:pPr>
        <w:ind w:left="5103"/>
        <w:jc w:val="both"/>
        <w:rPr>
          <w:sz w:val="18"/>
          <w:szCs w:val="18"/>
        </w:rPr>
      </w:pPr>
      <w:r>
        <w:rPr>
          <w:sz w:val="24"/>
          <w:szCs w:val="24"/>
        </w:rPr>
        <w:lastRenderedPageBreak/>
        <w:t>Приложение № 2</w:t>
      </w:r>
    </w:p>
    <w:p w:rsidR="00D65DBF" w:rsidRDefault="00D65DBF" w:rsidP="00D65DB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 руководителя </w:t>
      </w:r>
    </w:p>
    <w:p w:rsidR="00D65DBF" w:rsidRDefault="00D65DBF" w:rsidP="00D65DBF">
      <w:pPr>
        <w:ind w:left="5103"/>
        <w:rPr>
          <w:sz w:val="24"/>
          <w:szCs w:val="24"/>
        </w:rPr>
      </w:pPr>
      <w:r>
        <w:rPr>
          <w:sz w:val="24"/>
          <w:szCs w:val="24"/>
        </w:rPr>
        <w:t>исполнительного комитета</w:t>
      </w:r>
    </w:p>
    <w:p w:rsidR="00D65DBF" w:rsidRDefault="00D65DBF" w:rsidP="00D65DB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Муслюмовского муниципального района </w:t>
      </w:r>
    </w:p>
    <w:p w:rsidR="00D65DBF" w:rsidRDefault="00D65DBF" w:rsidP="00D65DB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№_____</w:t>
      </w:r>
    </w:p>
    <w:p w:rsidR="00D65DBF" w:rsidRDefault="00D65DBF" w:rsidP="00D65DBF">
      <w:pPr>
        <w:rPr>
          <w:sz w:val="24"/>
          <w:szCs w:val="24"/>
        </w:rPr>
      </w:pPr>
    </w:p>
    <w:p w:rsidR="00D65DBF" w:rsidRDefault="00D65DBF" w:rsidP="00D65DBF">
      <w:pPr>
        <w:rPr>
          <w:sz w:val="24"/>
          <w:szCs w:val="24"/>
        </w:rPr>
      </w:pPr>
    </w:p>
    <w:p w:rsidR="00D65DBF" w:rsidRDefault="00D65DBF" w:rsidP="00D65DBF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Стоимость</w:t>
      </w:r>
    </w:p>
    <w:p w:rsidR="00D65DBF" w:rsidRDefault="00D65DBF" w:rsidP="00D65DBF">
      <w:pPr>
        <w:jc w:val="center"/>
        <w:rPr>
          <w:sz w:val="24"/>
          <w:szCs w:val="24"/>
        </w:rPr>
      </w:pPr>
      <w:r>
        <w:rPr>
          <w:sz w:val="24"/>
          <w:szCs w:val="24"/>
        </w:rPr>
        <w:t>гарантированного перечня услуг по погребению</w:t>
      </w:r>
    </w:p>
    <w:p w:rsidR="00D65DBF" w:rsidRDefault="00D65DBF" w:rsidP="00D65DBF">
      <w:pPr>
        <w:jc w:val="center"/>
        <w:rPr>
          <w:sz w:val="24"/>
          <w:szCs w:val="24"/>
        </w:rPr>
      </w:pPr>
      <w:r>
        <w:rPr>
          <w:sz w:val="24"/>
          <w:szCs w:val="24"/>
        </w:rPr>
        <w:t>в Муслюмовского муниципальном районе РТ с 01.02.2019 года</w:t>
      </w:r>
    </w:p>
    <w:p w:rsidR="00D65DBF" w:rsidRDefault="00D65DBF" w:rsidP="00D65DBF">
      <w:pPr>
        <w:jc w:val="center"/>
        <w:rPr>
          <w:sz w:val="24"/>
          <w:szCs w:val="24"/>
        </w:rPr>
      </w:pPr>
    </w:p>
    <w:p w:rsidR="00D65DBF" w:rsidRDefault="00D65DBF" w:rsidP="00D65DBF">
      <w:pPr>
        <w:jc w:val="center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345"/>
        <w:gridCol w:w="2951"/>
      </w:tblGrid>
      <w:tr w:rsidR="00D65DBF" w:rsidTr="00B558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услуг</w:t>
            </w:r>
          </w:p>
          <w:p w:rsidR="00D65DBF" w:rsidRDefault="00D65DBF" w:rsidP="00B558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Стоимость услуг </w:t>
            </w:r>
            <w:r>
              <w:rPr>
                <w:b/>
                <w:i/>
                <w:sz w:val="24"/>
                <w:szCs w:val="24"/>
              </w:rPr>
              <w:t>(в руб.)</w:t>
            </w:r>
          </w:p>
        </w:tc>
      </w:tr>
      <w:tr w:rsidR="00D65DBF" w:rsidTr="00B558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Оформление документов, необходимых для погребения </w:t>
            </w:r>
          </w:p>
          <w:p w:rsidR="00D65DBF" w:rsidRDefault="00D65DBF" w:rsidP="00B5586A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D65DBF" w:rsidTr="00B558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Облачение тела</w:t>
            </w:r>
          </w:p>
          <w:p w:rsidR="00D65DBF" w:rsidRDefault="00D65DBF" w:rsidP="00B5586A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891,85</w:t>
            </w:r>
          </w:p>
        </w:tc>
      </w:tr>
      <w:tr w:rsidR="00D65DBF" w:rsidTr="00B558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Предоставление и доставка гроба и других предметов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2371,6</w:t>
            </w:r>
          </w:p>
        </w:tc>
      </w:tr>
      <w:tr w:rsidR="00D65DBF" w:rsidTr="00B5586A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Перевозка тела (останков) умершего на кладбище </w:t>
            </w:r>
          </w:p>
          <w:p w:rsidR="00D65DBF" w:rsidRDefault="00D65DBF" w:rsidP="00B5586A">
            <w:pPr>
              <w:rPr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</w:tr>
      <w:tr w:rsidR="00D65DBF" w:rsidTr="00B5586A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snapToGrid w:val="0"/>
              <w:rPr>
                <w:sz w:val="24"/>
                <w:szCs w:val="24"/>
              </w:rPr>
            </w:pPr>
          </w:p>
          <w:p w:rsidR="00D65DBF" w:rsidRDefault="00D65DBF" w:rsidP="00B5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Погребение (рытье могил и захоронение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1740,02</w:t>
            </w:r>
          </w:p>
        </w:tc>
      </w:tr>
      <w:tr w:rsidR="00D65DBF" w:rsidTr="00B5586A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snapToGrid w:val="0"/>
              <w:rPr>
                <w:sz w:val="24"/>
                <w:szCs w:val="24"/>
              </w:rPr>
            </w:pPr>
          </w:p>
          <w:p w:rsidR="00D65DBF" w:rsidRDefault="00D65DBF" w:rsidP="00B5586A">
            <w:pPr>
              <w:rPr>
                <w:sz w:val="24"/>
                <w:szCs w:val="24"/>
              </w:rPr>
            </w:pPr>
          </w:p>
          <w:p w:rsidR="00D65DBF" w:rsidRDefault="00D65DBF" w:rsidP="00B55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DBF" w:rsidRDefault="00D65DBF" w:rsidP="00B5586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</w:p>
          <w:p w:rsidR="00D65DBF" w:rsidRDefault="00D65DBF" w:rsidP="00B5586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5946,47</w:t>
            </w:r>
          </w:p>
        </w:tc>
      </w:tr>
    </w:tbl>
    <w:p w:rsidR="00D65DBF" w:rsidRDefault="00D65DBF" w:rsidP="00D65DBF">
      <w:pPr>
        <w:jc w:val="center"/>
        <w:rPr>
          <w:sz w:val="24"/>
          <w:szCs w:val="24"/>
        </w:rPr>
      </w:pPr>
    </w:p>
    <w:p w:rsidR="00D65DBF" w:rsidRDefault="00D65DBF" w:rsidP="00D65DBF">
      <w:pPr>
        <w:tabs>
          <w:tab w:val="left" w:pos="5670"/>
        </w:tabs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>
      <w:pPr>
        <w:jc w:val="both"/>
        <w:rPr>
          <w:sz w:val="18"/>
          <w:szCs w:val="18"/>
        </w:rPr>
      </w:pPr>
    </w:p>
    <w:p w:rsidR="00D65DBF" w:rsidRDefault="00D65DBF" w:rsidP="00D65DBF"/>
    <w:p w:rsidR="00EE2D75" w:rsidRDefault="00EE2D75"/>
    <w:sectPr w:rsidR="00EE2D75" w:rsidSect="00CD5E6A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558069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eastAsia="Calibri" w:hAnsi="Times New Roman" w:cs="Times New Roman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52D5"/>
    <w:rsid w:val="00317144"/>
    <w:rsid w:val="004F754F"/>
    <w:rsid w:val="006232C0"/>
    <w:rsid w:val="007D73D9"/>
    <w:rsid w:val="00D65DBF"/>
    <w:rsid w:val="00E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D65DBF"/>
    <w:pPr>
      <w:shd w:val="clear" w:color="auto" w:fill="FFFFFF"/>
      <w:suppressAutoHyphens w:val="0"/>
      <w:spacing w:before="360" w:line="307" w:lineRule="exact"/>
      <w:jc w:val="both"/>
    </w:pPr>
    <w:rPr>
      <w:rFonts w:ascii="Calibri" w:eastAsia="Calibri" w:hAnsi="Calibri"/>
      <w:sz w:val="25"/>
      <w:szCs w:val="25"/>
    </w:rPr>
  </w:style>
  <w:style w:type="paragraph" w:customStyle="1" w:styleId="ConsPlusNormal">
    <w:name w:val="ConsPlusNormal"/>
    <w:rsid w:val="00D65D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D65DBF"/>
    <w:pPr>
      <w:suppressAutoHyphens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B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D65DBF"/>
    <w:pPr>
      <w:shd w:val="clear" w:color="auto" w:fill="FFFFFF"/>
      <w:suppressAutoHyphens w:val="0"/>
      <w:spacing w:before="360" w:line="307" w:lineRule="exact"/>
      <w:jc w:val="both"/>
    </w:pPr>
    <w:rPr>
      <w:rFonts w:ascii="Calibri" w:eastAsia="Calibri" w:hAnsi="Calibri"/>
      <w:sz w:val="25"/>
      <w:szCs w:val="25"/>
    </w:rPr>
  </w:style>
  <w:style w:type="paragraph" w:customStyle="1" w:styleId="ConsPlusNormal">
    <w:name w:val="ConsPlusNormal"/>
    <w:rsid w:val="00D65DB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qFormat/>
    <w:rsid w:val="00D65DBF"/>
    <w:pPr>
      <w:suppressAutoHyphens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5D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D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2676</Characters>
  <Application>Microsoft Office Word</Application>
  <DocSecurity>0</DocSecurity>
  <Lines>22</Lines>
  <Paragraphs>6</Paragraphs>
  <ScaleCrop>false</ScaleCrop>
  <Company>Krokoz™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Оботдел</dc:creator>
  <cp:keywords/>
  <dc:description/>
  <cp:lastModifiedBy>Оботдел</cp:lastModifiedBy>
  <cp:revision>2</cp:revision>
  <dcterms:created xsi:type="dcterms:W3CDTF">2019-01-31T11:33:00Z</dcterms:created>
  <dcterms:modified xsi:type="dcterms:W3CDTF">2019-01-31T11:41:00Z</dcterms:modified>
</cp:coreProperties>
</file>